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农业灌溉用水建议回复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1.基层水利服务组织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2023年，市水利局印发了《关于进一步加强基层水利服务组织建设的指导意见》（巴水发〔2023〕353号），指导各旗县区对运行不规范的群管组织进行整改、撤销、重组，各旗县区先后成立了358个水务专业合作社</w:t>
      </w:r>
      <w:bookmarkStart w:id="0" w:name="_GoBack"/>
      <w:bookmarkEnd w:id="0"/>
      <w:r>
        <w:rPr>
          <w:rFonts w:hint="eastAsia" w:ascii="楷体_GB2312" w:hAnsi="楷体_GB2312" w:eastAsia="楷体_GB2312" w:cs="楷体_GB2312"/>
          <w:b/>
          <w:bCs/>
          <w:sz w:val="32"/>
          <w:szCs w:val="32"/>
          <w:lang w:val="en-US" w:eastAsia="zh-CN"/>
        </w:rPr>
        <w:t>（其中乌拉特前旗先锋镇共有</w:t>
      </w:r>
      <w:r>
        <w:rPr>
          <w:rFonts w:hint="default" w:ascii="Times New Roman" w:hAnsi="Times New Roman" w:eastAsia="楷体_GB2312" w:cs="Times New Roman"/>
          <w:b/>
          <w:bCs/>
          <w:sz w:val="32"/>
          <w:szCs w:val="32"/>
          <w:lang w:val="en-US" w:eastAsia="zh-CN"/>
        </w:rPr>
        <w:t>12</w:t>
      </w:r>
      <w:r>
        <w:rPr>
          <w:rFonts w:hint="eastAsia" w:ascii="楷体_GB2312" w:hAnsi="楷体_GB2312" w:eastAsia="楷体_GB2312" w:cs="楷体_GB2312"/>
          <w:b/>
          <w:bCs/>
          <w:sz w:val="32"/>
          <w:szCs w:val="32"/>
          <w:lang w:val="en-US" w:eastAsia="zh-CN"/>
        </w:rPr>
        <w:t>个农民用水合作组织，据了解咨询人所在水务合作组织为乌拉特前旗新华村节水灌溉科技专业合作）</w:t>
      </w:r>
      <w:r>
        <w:rPr>
          <w:rFonts w:hint="eastAsia" w:ascii="仿宋_GB2312" w:hAnsi="仿宋_GB2312" w:eastAsia="仿宋_GB2312" w:cs="仿宋_GB2312"/>
          <w:b w:val="0"/>
          <w:bCs w:val="0"/>
          <w:sz w:val="32"/>
          <w:szCs w:val="32"/>
          <w:lang w:val="en-US" w:eastAsia="zh-CN"/>
        </w:rPr>
        <w:t>，坚决取缔以渠长负责制名义</w:t>
      </w:r>
      <w:r>
        <w:rPr>
          <w:rFonts w:hint="eastAsia" w:ascii="楷体_GB2312" w:hAnsi="楷体_GB2312" w:eastAsia="楷体_GB2312" w:cs="楷体_GB2312"/>
          <w:b/>
          <w:bCs/>
          <w:sz w:val="32"/>
          <w:szCs w:val="32"/>
          <w:lang w:val="en-US" w:eastAsia="zh-CN"/>
        </w:rPr>
        <w:t>（实质为渠道个人承包方式）</w:t>
      </w:r>
      <w:r>
        <w:rPr>
          <w:rFonts w:hint="eastAsia" w:ascii="仿宋_GB2312" w:hAnsi="仿宋_GB2312" w:eastAsia="仿宋_GB2312" w:cs="仿宋_GB2312"/>
          <w:b w:val="0"/>
          <w:bCs w:val="0"/>
          <w:sz w:val="32"/>
          <w:szCs w:val="32"/>
          <w:lang w:val="en-US" w:eastAsia="zh-CN"/>
        </w:rPr>
        <w:t>进行管理，同时各旗县区要指导水务合作社对年度灌溉面积、作物种植结构以及灌溉方式等信息逐级审核造册、签字确认并公示公开。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2.水费预收、收费主体和流程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河套灌区农业水费包括国管水费和群管水费两部分，预算、预收水费是灌区运行多年的管理措施，每年3～4月份开始预算水费任务，并开展水费预收工作。灌区落实“水是商品、用水缴费”的相关规定，实行“总量控制、定额管理，计划用水、先费后水，年底决算长退短补”的供水收费管理方式。夏灌前，市水利局和河套灌区水利发展中心认真制定夏灌工作方案，各旗县区、各灌域按照分配水量指标和新的水价标准，正在核算各直口渠预算水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向农户收取水费由群管组织</w:t>
      </w:r>
      <w:r>
        <w:rPr>
          <w:rFonts w:hint="default" w:ascii="Times New Roman" w:hAnsi="Times New Roman" w:eastAsia="楷体_GB2312" w:cs="Times New Roman"/>
          <w:b/>
          <w:bCs/>
          <w:color w:val="000000" w:themeColor="text1"/>
          <w:sz w:val="30"/>
          <w:szCs w:val="30"/>
          <w14:textFill>
            <w14:solidFill>
              <w14:schemeClr w14:val="tx1"/>
            </w14:solidFill>
          </w14:textFill>
        </w:rPr>
        <w:t>（农民用水合作组织）</w:t>
      </w:r>
      <w:r>
        <w:rPr>
          <w:rFonts w:hint="default" w:ascii="Times New Roman" w:hAnsi="Times New Roman" w:eastAsia="仿宋_GB2312" w:cs="Times New Roman"/>
          <w:color w:val="000000" w:themeColor="text1"/>
          <w:sz w:val="32"/>
          <w:szCs w:val="32"/>
          <w14:textFill>
            <w14:solidFill>
              <w14:schemeClr w14:val="tx1"/>
            </w14:solidFill>
          </w14:textFill>
        </w:rPr>
        <w:t>按方算费、按亩分摊预收，国管水费由群管组织交供水所、再上缴各分中心，然后直接归集进入财政专户</w:t>
      </w:r>
      <w:r>
        <w:rPr>
          <w:rFonts w:hint="default" w:ascii="Times New Roman" w:hAnsi="Times New Roman" w:eastAsia="楷体_GB2312" w:cs="Times New Roman"/>
          <w:b/>
          <w:bCs/>
          <w:color w:val="000000" w:themeColor="text1"/>
          <w:sz w:val="30"/>
          <w:szCs w:val="30"/>
          <w14:textFill>
            <w14:solidFill>
              <w14:schemeClr w14:val="tx1"/>
            </w14:solidFill>
          </w14:textFill>
        </w:rPr>
        <w:t>（不经过河套灌区水利发展中心）</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群管水费按照《关于进一步加强基层水利服务组织建设的指导意见》要求，由旗县区设立专户，实行收支两条线管理，由旗县区水利局监管。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目前，市水利局正在对基层水务合作社运行管理情况开展调研，规范基层水利服务组织运行和发展，全面推动农业节水增效。下一步，市水利局将进一步加大对群管水费支出监管力度，严厉打击群管组织“乱加价、乱收费”等加重农民水费负担的违法行为，同时增强水务合作社水费征收的透明度，要求定期公开用水价格、用水指标、实用水量、水费额度等信息，逐步形成“公开公正、运行规范、良性互动、有利节水”的供水收费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感谢您对水利工作的关心与支持！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524A5"/>
    <w:rsid w:val="056F43B6"/>
    <w:rsid w:val="10DE02E3"/>
    <w:rsid w:val="321726E3"/>
    <w:rsid w:val="5A35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2025-02-18T03:49:00Z</dcterms:created>
  <dc:creator>胡玥</dc:creator>
  <cp:lastModifiedBy>槑~</cp:lastModifiedBy>
  <dcterms:modified xsi:type="dcterms:W3CDTF">2025-02-19T08:47:36Z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F9DAF9FDD02D44CC9909F4E836C9CC51</vt:lpwstr>
  </property>
</Properties>
</file>